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E45CB" w14:textId="77777777" w:rsidR="003673D1" w:rsidRPr="00B050B9" w:rsidRDefault="003673D1" w:rsidP="00226099">
      <w:pPr>
        <w:spacing w:line="276" w:lineRule="auto"/>
        <w:ind w:right="567"/>
        <w:rPr>
          <w:b/>
          <w:lang w:val="en-GB"/>
        </w:rPr>
      </w:pPr>
      <w:r w:rsidRPr="00B050B9">
        <w:rPr>
          <w:b/>
          <w:lang w:val="en-GB"/>
        </w:rPr>
        <w:t>The role of counterfactual punishers in ego networks</w:t>
      </w:r>
    </w:p>
    <w:p w14:paraId="24B86E57" w14:textId="77777777" w:rsidR="003673D1" w:rsidRPr="00117D99" w:rsidRDefault="003673D1" w:rsidP="00226099">
      <w:pPr>
        <w:spacing w:line="276" w:lineRule="auto"/>
        <w:ind w:right="567"/>
        <w:rPr>
          <w:u w:val="single"/>
          <w:lang w:val="fr-FR"/>
        </w:rPr>
      </w:pPr>
      <w:r w:rsidRPr="00117D99">
        <w:rPr>
          <w:u w:val="single"/>
          <w:lang w:val="fr-FR"/>
        </w:rPr>
        <w:t xml:space="preserve">James </w:t>
      </w:r>
      <w:proofErr w:type="spellStart"/>
      <w:r w:rsidRPr="00117D99">
        <w:rPr>
          <w:u w:val="single"/>
          <w:lang w:val="fr-FR"/>
        </w:rPr>
        <w:t>Carney</w:t>
      </w:r>
      <w:proofErr w:type="spellEnd"/>
    </w:p>
    <w:p w14:paraId="526DC12B" w14:textId="77777777" w:rsidR="003673D1" w:rsidRPr="00B050B9" w:rsidRDefault="003673D1" w:rsidP="00226099">
      <w:pPr>
        <w:spacing w:line="276" w:lineRule="auto"/>
        <w:ind w:right="567"/>
        <w:rPr>
          <w:lang w:val="fr-FR"/>
        </w:rPr>
      </w:pPr>
      <w:r w:rsidRPr="00B050B9">
        <w:rPr>
          <w:lang w:val="fr-FR"/>
        </w:rPr>
        <w:t>james.carney@psy.ox.ac.uk</w:t>
      </w:r>
    </w:p>
    <w:p w14:paraId="579865FD" w14:textId="77777777" w:rsidR="003673D1" w:rsidRDefault="003673D1" w:rsidP="00226099">
      <w:pPr>
        <w:spacing w:line="276" w:lineRule="auto"/>
        <w:ind w:right="567"/>
        <w:rPr>
          <w:lang w:val="en-GB"/>
        </w:rPr>
      </w:pPr>
      <w:r w:rsidRPr="00B050B9">
        <w:rPr>
          <w:lang w:val="en-GB"/>
        </w:rPr>
        <w:t xml:space="preserve">Social and Evolutionary Neuroscience Research Group, University of Oxford </w:t>
      </w:r>
    </w:p>
    <w:p w14:paraId="0C8D6CCF" w14:textId="77777777" w:rsidR="003673D1" w:rsidRPr="00B050B9" w:rsidRDefault="003673D1" w:rsidP="00226099">
      <w:pPr>
        <w:spacing w:line="276" w:lineRule="auto"/>
        <w:ind w:right="567"/>
        <w:rPr>
          <w:lang w:val="en-GB"/>
        </w:rPr>
      </w:pPr>
    </w:p>
    <w:p w14:paraId="28940922" w14:textId="77777777" w:rsidR="003673D1" w:rsidRPr="00B050B9" w:rsidRDefault="003673D1" w:rsidP="00226099">
      <w:pPr>
        <w:spacing w:line="276" w:lineRule="auto"/>
        <w:ind w:right="567"/>
        <w:rPr>
          <w:lang w:val="en-GB"/>
        </w:rPr>
      </w:pPr>
      <w:r w:rsidRPr="00B050B9">
        <w:rPr>
          <w:lang w:val="en-GB"/>
        </w:rPr>
        <w:t xml:space="preserve">In Carney et al, (2014) we argued that the human inability to deal with group sizes larger than a certain limit (&gt;150) is sometimes mitigated by using cultural representations that offer fictional solutions to the problem of free rider monitoring. Often, this involves creating agents who have powers of vigilance and punishment that exceed ordinary human capacities. In this, we reflected the theoretical results of David-Barrett and Dunbar (2013, 2012), which suggest that sociality is cognitively costly, and thus that low cost solutions (such as counterfactual representations) to these problems should confer a selective advantage. Our original paper explored this idea in connection with one body of cultural representations—comic-book narratives—and showed that the need for effective third-party punishers in large networks yields four predictions concerning the likely traits of superhero figures: (1) they should be punitively </w:t>
      </w:r>
      <w:proofErr w:type="spellStart"/>
      <w:r w:rsidRPr="00B050B9">
        <w:rPr>
          <w:lang w:val="en-GB"/>
        </w:rPr>
        <w:t>prosocial</w:t>
      </w:r>
      <w:proofErr w:type="spellEnd"/>
      <w:r w:rsidRPr="00B050B9">
        <w:rPr>
          <w:lang w:val="en-GB"/>
        </w:rPr>
        <w:t xml:space="preserve"> in two of Fiske’s (1992, 1993) modes of sociality; (2) they should be quasi-supernatural; (3) they should be minimally counterintuitive; and (4) they should exhibit kin-signalling proxies. In doing this, we sought to show that notions of privileged epistemic access (Bering &amp; Johnson, 2005; Piazza, Bering, &amp; Ingram, 2011) and punitive monitoring (Atkinson &amp; </w:t>
      </w:r>
      <w:proofErr w:type="spellStart"/>
      <w:r w:rsidRPr="00B050B9">
        <w:rPr>
          <w:lang w:val="en-GB"/>
        </w:rPr>
        <w:t>Bourrat</w:t>
      </w:r>
      <w:proofErr w:type="spellEnd"/>
      <w:r w:rsidRPr="00B050B9">
        <w:rPr>
          <w:lang w:val="en-GB"/>
        </w:rPr>
        <w:t xml:space="preserve">, 2011; Johnson &amp; </w:t>
      </w:r>
      <w:proofErr w:type="spellStart"/>
      <w:r w:rsidRPr="00B050B9">
        <w:rPr>
          <w:lang w:val="en-GB"/>
        </w:rPr>
        <w:t>Krüger</w:t>
      </w:r>
      <w:proofErr w:type="spellEnd"/>
      <w:r w:rsidRPr="00B050B9">
        <w:rPr>
          <w:lang w:val="en-GB"/>
        </w:rPr>
        <w:t>, 2004) are not solely present in religious representations, but are a core feature of ostensibly secular representations, too. Here, we present the results of experimentally testing our hypothesis against a randomly selected body of comic-book literature. We predict that the cultural salience of a given character will positively scale with the extent to which they embody the four relevant traits. If so, then we will have shown that social cohesion is not solely generated by costly public displays like religion (</w:t>
      </w:r>
      <w:proofErr w:type="spellStart"/>
      <w:r w:rsidRPr="00B050B9">
        <w:rPr>
          <w:lang w:val="en-GB"/>
        </w:rPr>
        <w:t>Sosis</w:t>
      </w:r>
      <w:proofErr w:type="spellEnd"/>
      <w:r w:rsidRPr="00B050B9">
        <w:rPr>
          <w:lang w:val="en-GB"/>
        </w:rPr>
        <w:t xml:space="preserve"> &amp; </w:t>
      </w:r>
      <w:proofErr w:type="spellStart"/>
      <w:r w:rsidRPr="00B050B9">
        <w:rPr>
          <w:lang w:val="en-GB"/>
        </w:rPr>
        <w:t>Bressler</w:t>
      </w:r>
      <w:proofErr w:type="spellEnd"/>
      <w:r w:rsidRPr="00B050B9">
        <w:rPr>
          <w:lang w:val="en-GB"/>
        </w:rPr>
        <w:t xml:space="preserve">, 2003; </w:t>
      </w:r>
      <w:proofErr w:type="spellStart"/>
      <w:r w:rsidRPr="00B050B9">
        <w:rPr>
          <w:lang w:val="en-GB"/>
        </w:rPr>
        <w:t>Sosis</w:t>
      </w:r>
      <w:proofErr w:type="spellEnd"/>
      <w:r w:rsidRPr="00B050B9">
        <w:rPr>
          <w:lang w:val="en-GB"/>
        </w:rPr>
        <w:t xml:space="preserve">, 2004), but also extends into counterfactual representations that, on the surface at lease, do not seem to be implicated in religious behaviour. </w:t>
      </w:r>
    </w:p>
    <w:p w14:paraId="522F1F36" w14:textId="77777777" w:rsidR="003673D1" w:rsidRDefault="003673D1" w:rsidP="00226099">
      <w:pPr>
        <w:spacing w:line="276" w:lineRule="auto"/>
        <w:ind w:left="1134" w:right="567"/>
        <w:rPr>
          <w:lang w:val="en-GB"/>
        </w:rPr>
      </w:pPr>
    </w:p>
    <w:p w14:paraId="74CD4DDB" w14:textId="77777777" w:rsidR="003673D1" w:rsidRPr="00B050B9" w:rsidRDefault="003673D1" w:rsidP="00226099">
      <w:pPr>
        <w:spacing w:line="276" w:lineRule="auto"/>
        <w:ind w:left="1134" w:right="567"/>
        <w:rPr>
          <w:lang w:val="en-GB"/>
        </w:rPr>
      </w:pPr>
    </w:p>
    <w:p w14:paraId="0330B257" w14:textId="77777777" w:rsidR="003673D1" w:rsidRPr="00B050B9" w:rsidRDefault="003673D1" w:rsidP="00226099">
      <w:pPr>
        <w:shd w:val="clear" w:color="auto" w:fill="FFFFFF"/>
        <w:spacing w:line="276" w:lineRule="auto"/>
        <w:rPr>
          <w:b/>
          <w:color w:val="222222"/>
          <w:lang w:val="en-GB"/>
        </w:rPr>
      </w:pPr>
      <w:r w:rsidRPr="00B050B9">
        <w:rPr>
          <w:b/>
          <w:color w:val="222222"/>
          <w:lang w:val="en-GB"/>
        </w:rPr>
        <w:t>Global online and offline cross-cultural evidence for gender differences in close friendship</w:t>
      </w:r>
    </w:p>
    <w:p w14:paraId="7E3656BE" w14:textId="77777777" w:rsidR="003673D1" w:rsidRPr="00B050B9" w:rsidRDefault="003673D1" w:rsidP="00226099">
      <w:pPr>
        <w:spacing w:line="276" w:lineRule="auto"/>
        <w:rPr>
          <w:rFonts w:eastAsia="Times New Roman"/>
          <w:bCs/>
          <w:color w:val="222222"/>
          <w:u w:val="single"/>
          <w:shd w:val="clear" w:color="auto" w:fill="FFFFFF"/>
          <w:lang w:val="pt-BR"/>
        </w:rPr>
      </w:pPr>
      <w:proofErr w:type="spellStart"/>
      <w:r w:rsidRPr="00B050B9">
        <w:rPr>
          <w:rFonts w:eastAsia="Times New Roman"/>
          <w:bCs/>
          <w:color w:val="222222"/>
          <w:u w:val="single"/>
          <w:shd w:val="clear" w:color="auto" w:fill="FFFFFF"/>
          <w:lang w:val="pt-BR"/>
        </w:rPr>
        <w:t>Tamas</w:t>
      </w:r>
      <w:proofErr w:type="spellEnd"/>
      <w:r w:rsidRPr="00B050B9">
        <w:rPr>
          <w:rFonts w:eastAsia="Times New Roman"/>
          <w:bCs/>
          <w:color w:val="222222"/>
          <w:u w:val="single"/>
          <w:shd w:val="clear" w:color="auto" w:fill="FFFFFF"/>
          <w:lang w:val="pt-BR"/>
        </w:rPr>
        <w:t xml:space="preserve"> David-Barrett</w:t>
      </w:r>
    </w:p>
    <w:p w14:paraId="05AABE80" w14:textId="77777777" w:rsidR="003673D1" w:rsidRDefault="003673D1" w:rsidP="00226099">
      <w:pPr>
        <w:spacing w:line="276" w:lineRule="auto"/>
        <w:rPr>
          <w:color w:val="222222"/>
          <w:lang w:val="pt-BR"/>
        </w:rPr>
      </w:pPr>
      <w:hyperlink r:id="rId5" w:history="1">
        <w:r w:rsidRPr="00B20ED8">
          <w:rPr>
            <w:rStyle w:val="Hyperlink"/>
            <w:lang w:val="pt-BR"/>
          </w:rPr>
          <w:t>tamas.david-barrett@psy.ox.ac.uk</w:t>
        </w:r>
      </w:hyperlink>
    </w:p>
    <w:p w14:paraId="025AE848" w14:textId="77777777" w:rsidR="003673D1" w:rsidRPr="00A5153D" w:rsidRDefault="003673D1" w:rsidP="00226099">
      <w:pPr>
        <w:spacing w:line="276" w:lineRule="auto"/>
        <w:rPr>
          <w:color w:val="222222"/>
          <w:lang w:val="pt-BR"/>
        </w:rPr>
      </w:pPr>
      <w:r w:rsidRPr="00B050B9">
        <w:rPr>
          <w:color w:val="222222"/>
          <w:lang w:val="en-GB"/>
        </w:rPr>
        <w:t xml:space="preserve">Social and Evolutionary Neuroscience Research Group, University of Oxford </w:t>
      </w:r>
    </w:p>
    <w:p w14:paraId="748DB2F9" w14:textId="77777777" w:rsidR="003673D1" w:rsidRPr="00B050B9" w:rsidRDefault="003673D1" w:rsidP="00226099">
      <w:pPr>
        <w:shd w:val="clear" w:color="auto" w:fill="FFFFFF"/>
        <w:spacing w:line="276" w:lineRule="auto"/>
        <w:rPr>
          <w:color w:val="222222"/>
          <w:lang w:val="en-GB"/>
        </w:rPr>
      </w:pPr>
    </w:p>
    <w:p w14:paraId="7B17E9B9" w14:textId="77777777" w:rsidR="003673D1" w:rsidRPr="00B050B9" w:rsidRDefault="003673D1" w:rsidP="00226099">
      <w:pPr>
        <w:shd w:val="clear" w:color="auto" w:fill="FFFFFF"/>
        <w:spacing w:line="276" w:lineRule="auto"/>
        <w:rPr>
          <w:color w:val="222222"/>
          <w:lang w:val="en-GB"/>
        </w:rPr>
      </w:pPr>
      <w:proofErr w:type="gramStart"/>
      <w:r w:rsidRPr="00B050B9">
        <w:rPr>
          <w:color w:val="222222"/>
          <w:lang w:val="en-GB"/>
        </w:rPr>
        <w:t>The ability to create lasting, trust-based friendships makes it possible for humans to form large and coherent groups.</w:t>
      </w:r>
      <w:proofErr w:type="gramEnd"/>
      <w:r w:rsidRPr="00B050B9">
        <w:rPr>
          <w:color w:val="222222"/>
          <w:lang w:val="en-GB"/>
        </w:rPr>
        <w:t xml:space="preserve"> The recent literature on the evolution of sociality and on the </w:t>
      </w:r>
      <w:r w:rsidRPr="00B050B9">
        <w:rPr>
          <w:color w:val="222222"/>
          <w:lang w:val="en-GB"/>
        </w:rPr>
        <w:lastRenderedPageBreak/>
        <w:t xml:space="preserve">network dynamics of human societies suggests that large human groups have a layered structure generated by emotionally supported social relationships. There are also gender differences in adult social </w:t>
      </w:r>
      <w:proofErr w:type="gramStart"/>
      <w:r w:rsidRPr="00B050B9">
        <w:rPr>
          <w:color w:val="222222"/>
          <w:lang w:val="en-GB"/>
        </w:rPr>
        <w:t>style which</w:t>
      </w:r>
      <w:proofErr w:type="gramEnd"/>
      <w:r w:rsidRPr="00B050B9">
        <w:rPr>
          <w:color w:val="222222"/>
          <w:lang w:val="en-GB"/>
        </w:rPr>
        <w:t xml:space="preserve"> may involve different trade-offs between the quantity and quality of friendships. Many have suggested that females tend to focus on intimate relations with a few other females, while males build larger, more hierarchical coalitions—but the existence of such gender differences is disputed and data from adults is scarce. Here, we present cross-cultural </w:t>
      </w:r>
      <w:bookmarkStart w:id="0" w:name="_GoBack"/>
      <w:bookmarkEnd w:id="0"/>
      <w:r w:rsidRPr="00B050B9">
        <w:rPr>
          <w:color w:val="222222"/>
          <w:lang w:val="en-GB"/>
        </w:rPr>
        <w:t>evidence for gender differences in the preference for close friendships. We use (</w:t>
      </w:r>
      <w:proofErr w:type="spellStart"/>
      <w:r w:rsidRPr="00B050B9">
        <w:rPr>
          <w:color w:val="222222"/>
          <w:lang w:val="en-GB"/>
        </w:rPr>
        <w:t>i</w:t>
      </w:r>
      <w:proofErr w:type="spellEnd"/>
      <w:r w:rsidRPr="00B050B9">
        <w:rPr>
          <w:color w:val="222222"/>
          <w:lang w:val="en-GB"/>
        </w:rPr>
        <w:t>) a sample of ~112,000 profile pictures from nine world regions posted on a popular social networking site, and (b) offline observational data ~500,000 people to show that, in self-selected displays of relationship preferences, women favour dyadic relations, whereas men favour larger, all-male cliques. These apparently different solutions to quality-quantity trade-offs suggest a universal and fundamental difference in the function of close friendships for the two sexes.</w:t>
      </w:r>
    </w:p>
    <w:p w14:paraId="5F6E6B4C" w14:textId="77777777" w:rsidR="003673D1" w:rsidRDefault="003673D1" w:rsidP="00226099">
      <w:pPr>
        <w:spacing w:line="276" w:lineRule="auto"/>
        <w:ind w:right="567"/>
        <w:rPr>
          <w:lang w:val="en-GB"/>
        </w:rPr>
      </w:pPr>
    </w:p>
    <w:p w14:paraId="2A171DA6" w14:textId="77777777" w:rsidR="003673D1" w:rsidRPr="00B050B9" w:rsidRDefault="003673D1" w:rsidP="00226099">
      <w:pPr>
        <w:spacing w:line="276" w:lineRule="auto"/>
        <w:ind w:right="567"/>
        <w:rPr>
          <w:lang w:val="en-GB"/>
        </w:rPr>
      </w:pPr>
    </w:p>
    <w:p w14:paraId="53D93761" w14:textId="77777777" w:rsidR="003673D1" w:rsidRPr="00117D99" w:rsidRDefault="003673D1" w:rsidP="00226099">
      <w:pPr>
        <w:spacing w:line="276" w:lineRule="auto"/>
        <w:rPr>
          <w:b/>
        </w:rPr>
      </w:pPr>
      <w:r w:rsidRPr="00B050B9">
        <w:rPr>
          <w:b/>
        </w:rPr>
        <w:t>Social network structure in wild bonobos: the role of grooming, sex and play in building and maintaining relationships</w:t>
      </w:r>
    </w:p>
    <w:p w14:paraId="4F2E686B" w14:textId="77777777" w:rsidR="003673D1" w:rsidRPr="00B050B9" w:rsidRDefault="003673D1" w:rsidP="00226099">
      <w:pPr>
        <w:spacing w:line="276" w:lineRule="auto"/>
        <w:rPr>
          <w:u w:val="single"/>
        </w:rPr>
      </w:pPr>
      <w:r w:rsidRPr="00B050B9">
        <w:rPr>
          <w:u w:val="single"/>
        </w:rPr>
        <w:t>Isabel Behncke Izquierdo</w:t>
      </w:r>
    </w:p>
    <w:p w14:paraId="4268A517" w14:textId="77777777" w:rsidR="003673D1" w:rsidRPr="00B050B9" w:rsidRDefault="003673D1" w:rsidP="00226099">
      <w:pPr>
        <w:spacing w:line="276" w:lineRule="auto"/>
      </w:pPr>
      <w:hyperlink r:id="rId6" w:history="1">
        <w:r w:rsidRPr="00B050B9">
          <w:t>isabel.beagle@me.com</w:t>
        </w:r>
      </w:hyperlink>
    </w:p>
    <w:p w14:paraId="4392437D" w14:textId="77777777" w:rsidR="003673D1" w:rsidRPr="00B050B9" w:rsidRDefault="003673D1" w:rsidP="00226099">
      <w:pPr>
        <w:spacing w:line="276" w:lineRule="auto"/>
      </w:pPr>
      <w:r w:rsidRPr="00B050B9">
        <w:t xml:space="preserve">Social and Evolutionary Neuroscience Research Group, University of Oxford </w:t>
      </w:r>
    </w:p>
    <w:p w14:paraId="5D33EDF9" w14:textId="77777777" w:rsidR="003673D1" w:rsidRPr="00B050B9" w:rsidRDefault="003673D1" w:rsidP="00226099">
      <w:pPr>
        <w:spacing w:line="276" w:lineRule="auto"/>
      </w:pPr>
    </w:p>
    <w:p w14:paraId="2C3D41F3" w14:textId="77777777" w:rsidR="003673D1" w:rsidRPr="00107F86" w:rsidRDefault="003673D1" w:rsidP="00226099">
      <w:pPr>
        <w:shd w:val="clear" w:color="auto" w:fill="FFFFFF"/>
        <w:spacing w:line="276" w:lineRule="auto"/>
        <w:jc w:val="both"/>
        <w:rPr>
          <w:b/>
          <w:color w:val="222222"/>
          <w:lang w:val="en-GB"/>
        </w:rPr>
      </w:pPr>
      <w:r w:rsidRPr="00107F86">
        <w:rPr>
          <w:color w:val="222222"/>
          <w:lang w:val="en-GB"/>
        </w:rPr>
        <w:t xml:space="preserve">How did human sociality evolve, and where is it going? These big-picture questions drive my research as an </w:t>
      </w:r>
      <w:proofErr w:type="spellStart"/>
      <w:r w:rsidRPr="00107F86">
        <w:rPr>
          <w:color w:val="222222"/>
          <w:lang w:val="en-GB"/>
        </w:rPr>
        <w:t>ethologist</w:t>
      </w:r>
      <w:proofErr w:type="spellEnd"/>
      <w:r w:rsidRPr="00107F86">
        <w:rPr>
          <w:color w:val="222222"/>
          <w:lang w:val="en-GB"/>
        </w:rPr>
        <w:t xml:space="preserve">. In particular </w:t>
      </w:r>
      <w:proofErr w:type="spellStart"/>
      <w:r w:rsidRPr="00107F86">
        <w:rPr>
          <w:color w:val="222222"/>
          <w:lang w:val="en-GB"/>
        </w:rPr>
        <w:t>i</w:t>
      </w:r>
      <w:proofErr w:type="spellEnd"/>
      <w:r w:rsidRPr="00107F86">
        <w:rPr>
          <w:color w:val="222222"/>
          <w:lang w:val="en-GB"/>
        </w:rPr>
        <w:t xml:space="preserve"> am interested in the role of </w:t>
      </w:r>
      <w:proofErr w:type="spellStart"/>
      <w:r w:rsidRPr="00107F86">
        <w:rPr>
          <w:color w:val="222222"/>
          <w:lang w:val="en-GB"/>
        </w:rPr>
        <w:t>neoteny</w:t>
      </w:r>
      <w:proofErr w:type="spellEnd"/>
      <w:r w:rsidRPr="00107F86">
        <w:rPr>
          <w:color w:val="222222"/>
          <w:lang w:val="en-GB"/>
        </w:rPr>
        <w:t xml:space="preserve"> (the retention of juvenile characteristics, such as playfulness) in bonding and behavioural flexibility. </w:t>
      </w:r>
      <w:r w:rsidRPr="00107F86">
        <w:rPr>
          <w:b/>
          <w:color w:val="222222"/>
          <w:lang w:val="en-GB"/>
        </w:rPr>
        <w:t>What are the effects of play in the cohesion and resilience of a social network?</w:t>
      </w:r>
    </w:p>
    <w:p w14:paraId="4517CE9C" w14:textId="77777777" w:rsidR="003673D1" w:rsidRPr="00107F86" w:rsidRDefault="003673D1" w:rsidP="00226099">
      <w:pPr>
        <w:shd w:val="clear" w:color="auto" w:fill="FFFFFF"/>
        <w:spacing w:line="276" w:lineRule="auto"/>
        <w:jc w:val="both"/>
        <w:rPr>
          <w:color w:val="222222"/>
          <w:lang w:val="en-GB"/>
        </w:rPr>
      </w:pPr>
      <w:r w:rsidRPr="00107F86">
        <w:rPr>
          <w:color w:val="222222"/>
          <w:lang w:val="en-GB"/>
        </w:rPr>
        <w:t xml:space="preserve">To explore these questions I study bonobos (Pan </w:t>
      </w:r>
      <w:proofErr w:type="spellStart"/>
      <w:r w:rsidRPr="00107F86">
        <w:rPr>
          <w:color w:val="222222"/>
          <w:lang w:val="en-GB"/>
        </w:rPr>
        <w:t>paniscus</w:t>
      </w:r>
      <w:proofErr w:type="spellEnd"/>
      <w:r w:rsidRPr="00107F86">
        <w:rPr>
          <w:color w:val="222222"/>
          <w:lang w:val="en-GB"/>
        </w:rPr>
        <w:t xml:space="preserve">) who are, together with chimpanzees, our closest living relatives. Relative to chimpanzees bonobos are more </w:t>
      </w:r>
      <w:proofErr w:type="spellStart"/>
      <w:r w:rsidRPr="00107F86">
        <w:rPr>
          <w:color w:val="222222"/>
          <w:lang w:val="en-GB"/>
        </w:rPr>
        <w:t>neotenous</w:t>
      </w:r>
      <w:proofErr w:type="spellEnd"/>
      <w:r w:rsidRPr="00107F86">
        <w:rPr>
          <w:color w:val="222222"/>
          <w:lang w:val="en-GB"/>
        </w:rPr>
        <w:t>, less aggressive, more playful and remarkably, female-</w:t>
      </w:r>
      <w:proofErr w:type="spellStart"/>
      <w:proofErr w:type="gramStart"/>
      <w:r w:rsidRPr="00107F86">
        <w:rPr>
          <w:color w:val="222222"/>
          <w:lang w:val="en-GB"/>
        </w:rPr>
        <w:t>bonded.Yet</w:t>
      </w:r>
      <w:proofErr w:type="spellEnd"/>
      <w:proofErr w:type="gramEnd"/>
      <w:r w:rsidRPr="00107F86">
        <w:rPr>
          <w:color w:val="222222"/>
          <w:lang w:val="en-GB"/>
        </w:rPr>
        <w:t xml:space="preserve"> little is known about them. I collected observational data during three years on a community of wild, habituated bonobos in the jungles of </w:t>
      </w:r>
      <w:proofErr w:type="spellStart"/>
      <w:r w:rsidRPr="00107F86">
        <w:rPr>
          <w:color w:val="222222"/>
          <w:lang w:val="en-GB"/>
        </w:rPr>
        <w:t>Wamba</w:t>
      </w:r>
      <w:proofErr w:type="spellEnd"/>
      <w:r w:rsidRPr="00107F86">
        <w:rPr>
          <w:color w:val="222222"/>
          <w:lang w:val="en-GB"/>
        </w:rPr>
        <w:t xml:space="preserve">, DR </w:t>
      </w:r>
      <w:proofErr w:type="spellStart"/>
      <w:r w:rsidRPr="00107F86">
        <w:rPr>
          <w:color w:val="222222"/>
          <w:lang w:val="en-GB"/>
        </w:rPr>
        <w:t>Congo.Bonobo</w:t>
      </w:r>
      <w:proofErr w:type="spellEnd"/>
      <w:r w:rsidRPr="00107F86">
        <w:rPr>
          <w:color w:val="222222"/>
          <w:lang w:val="en-GB"/>
        </w:rPr>
        <w:t xml:space="preserve"> adults (specially males) show unusually high levels of play – which might reflect trade-offs in social strategies. I compare play with networks of other social interactions important for bonding, such as sex and grooming. Results suggest there are two different bonding strategies (1. grooming and proximity, 2. sex and play) that bonobos use differently according to individual and ecological context. I also discuss whether the degree of network differentiation is a good measure of social complexity. </w:t>
      </w:r>
    </w:p>
    <w:p w14:paraId="3D5E0D84" w14:textId="77777777" w:rsidR="00591496" w:rsidRDefault="00591496" w:rsidP="00226099">
      <w:pPr>
        <w:spacing w:line="276" w:lineRule="auto"/>
      </w:pPr>
    </w:p>
    <w:sectPr w:rsidR="00591496" w:rsidSect="005914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Mincho">
    <w:altName w:val="‚l‚r –ľ’©"/>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D1"/>
    <w:rsid w:val="00226099"/>
    <w:rsid w:val="003673D1"/>
    <w:rsid w:val="00591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9CAF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D1"/>
    <w:rPr>
      <w:rFonts w:ascii="Times New Roman" w:eastAsia="MS Mincho" w:hAnsi="Times New Roman" w:cs="Times New Roman"/>
      <w:lang w:val="hu-H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3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D1"/>
    <w:rPr>
      <w:rFonts w:ascii="Times New Roman" w:eastAsia="MS Mincho" w:hAnsi="Times New Roman" w:cs="Times New Roman"/>
      <w:lang w:val="hu-H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amas.david-barrett@psy.ox.ac.uk" TargetMode="External"/><Relationship Id="rId6" Type="http://schemas.openxmlformats.org/officeDocument/2006/relationships/hyperlink" Target="mailto:isabel.beagle@m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4543</Characters>
  <Application>Microsoft Macintosh Word</Application>
  <DocSecurity>0</DocSecurity>
  <Lines>37</Lines>
  <Paragraphs>10</Paragraphs>
  <ScaleCrop>false</ScaleCrop>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2</cp:revision>
  <dcterms:created xsi:type="dcterms:W3CDTF">2014-09-29T18:11:00Z</dcterms:created>
  <dcterms:modified xsi:type="dcterms:W3CDTF">2014-09-29T18:12:00Z</dcterms:modified>
</cp:coreProperties>
</file>