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28"/>
          <w:szCs w:val="28"/>
          <w:lang w:val="en-US"/>
        </w:rPr>
      </w:pPr>
      <w:r>
        <w:rPr>
          <w:b/>
          <w:bCs/>
          <w:sz w:val="28"/>
          <w:szCs w:val="28"/>
          <w:lang w:val="en-US"/>
        </w:rPr>
        <w:t>20th International Morphology Meeting (IMM20)</w:t>
      </w:r>
    </w:p>
    <w:p>
      <w:pPr>
        <w:pStyle w:val="Normal"/>
        <w:rPr>
          <w:sz w:val="28"/>
          <w:szCs w:val="28"/>
          <w:lang w:val="en-US"/>
        </w:rPr>
      </w:pPr>
      <w:r>
        <w:rPr>
          <w:b/>
          <w:i/>
          <w:sz w:val="28"/>
          <w:szCs w:val="28"/>
          <w:lang w:val="en-US"/>
        </w:rPr>
        <w:t>Dedicated to the memory of Ferenc Kiefer</w:t>
      </w:r>
      <w:r>
        <w:rPr>
          <w:sz w:val="28"/>
          <w:szCs w:val="28"/>
          <w:lang w:val="en-US"/>
        </w:rPr>
        <w:t xml:space="preserve"> </w:t>
      </w:r>
    </w:p>
    <w:p>
      <w:pPr>
        <w:pStyle w:val="Normal"/>
        <w:rPr>
          <w:b/>
          <w:b/>
          <w:bCs/>
          <w:sz w:val="28"/>
          <w:szCs w:val="28"/>
          <w:lang w:val="en-US"/>
        </w:rPr>
      </w:pPr>
      <w:r>
        <w:rPr>
          <w:b/>
          <w:bCs/>
          <w:sz w:val="28"/>
          <w:szCs w:val="28"/>
          <w:lang w:val="en-US"/>
        </w:rPr>
      </w:r>
    </w:p>
    <w:p>
      <w:pPr>
        <w:pStyle w:val="Normal"/>
        <w:rPr>
          <w:b/>
          <w:b/>
          <w:bCs/>
          <w:sz w:val="28"/>
          <w:szCs w:val="28"/>
          <w:lang w:val="en-US"/>
        </w:rPr>
      </w:pPr>
      <w:r>
        <w:rPr>
          <w:b/>
          <w:bCs/>
          <w:sz w:val="28"/>
          <w:szCs w:val="28"/>
          <w:lang w:val="en-US"/>
        </w:rPr>
        <w:t>September 1–4, 2022</w:t>
      </w:r>
    </w:p>
    <w:p>
      <w:pPr>
        <w:pStyle w:val="Normal"/>
        <w:rPr>
          <w:sz w:val="28"/>
          <w:szCs w:val="28"/>
          <w:lang w:val="en-US"/>
        </w:rPr>
      </w:pPr>
      <w:r>
        <w:rPr>
          <w:sz w:val="28"/>
          <w:szCs w:val="28"/>
          <w:lang w:val="en-US"/>
        </w:rPr>
        <w:t>Budapest, Hungary</w:t>
      </w:r>
    </w:p>
    <w:p>
      <w:pPr>
        <w:pStyle w:val="Normal"/>
        <w:rPr>
          <w:lang w:val="en-US"/>
        </w:rPr>
      </w:pPr>
      <w:r>
        <w:rPr>
          <w:lang w:val="en-US"/>
        </w:rPr>
      </w:r>
    </w:p>
    <w:p>
      <w:pPr>
        <w:pStyle w:val="Normal"/>
        <w:rPr>
          <w:lang w:val="en-US"/>
        </w:rPr>
      </w:pPr>
      <w:r>
        <w:rPr>
          <w:lang w:val="en-US"/>
        </w:rPr>
        <w:t>SECOND CALL</w:t>
      </w:r>
    </w:p>
    <w:p>
      <w:pPr>
        <w:pStyle w:val="Normal"/>
        <w:rPr>
          <w:lang w:val="en-US"/>
        </w:rPr>
      </w:pPr>
      <w:r>
        <w:rPr>
          <w:lang w:val="en-US"/>
        </w:rPr>
      </w:r>
    </w:p>
    <w:p>
      <w:pPr>
        <w:pStyle w:val="Normal"/>
        <w:rPr>
          <w:lang w:val="en-US"/>
        </w:rPr>
      </w:pPr>
      <w:r>
        <w:rPr>
          <w:lang w:val="en-US"/>
        </w:rPr>
        <w:t>As the next event in the (by now) long series of Morphology Meetings in Central Europe,</w:t>
      </w:r>
    </w:p>
    <w:p>
      <w:pPr>
        <w:pStyle w:val="Normal"/>
        <w:jc w:val="both"/>
        <w:rPr>
          <w:lang w:val="en-US"/>
        </w:rPr>
      </w:pPr>
      <w:r>
        <w:rPr>
          <w:lang w:val="en-US"/>
        </w:rPr>
        <w:t xml:space="preserve">the </w:t>
      </w:r>
      <w:r>
        <w:rPr>
          <w:b/>
          <w:bCs/>
          <w:lang w:val="en-US"/>
        </w:rPr>
        <w:t>20</w:t>
      </w:r>
      <w:r>
        <w:rPr>
          <w:b/>
          <w:bCs/>
          <w:vertAlign w:val="superscript"/>
          <w:lang w:val="en-US"/>
        </w:rPr>
        <w:t>th</w:t>
      </w:r>
      <w:r>
        <w:rPr>
          <w:b/>
          <w:bCs/>
          <w:lang w:val="en-US"/>
        </w:rPr>
        <w:t xml:space="preserve"> International Morphology Meeting</w:t>
      </w:r>
      <w:r>
        <w:rPr>
          <w:lang w:val="en-US"/>
        </w:rPr>
        <w:t xml:space="preserve"> will be held in Budapest, Hungary, between 1 and 4 of September 2022, </w:t>
      </w:r>
      <w:r>
        <w:rPr>
          <w:lang w:val="en-GB"/>
        </w:rPr>
        <w:t>organised</w:t>
      </w:r>
      <w:r>
        <w:rPr>
          <w:lang w:val="en-US"/>
        </w:rPr>
        <w:t xml:space="preserve"> by the Hungarian Research Centre for Linguistics. The meeting will serve as an event commemorating the late Prof. Ferenc Kiefer, one of the ‘founding fathers’ of the IMM series, who passed away in December 2020.</w:t>
      </w:r>
    </w:p>
    <w:p>
      <w:pPr>
        <w:pStyle w:val="Normal"/>
        <w:rPr>
          <w:lang w:val="en-US"/>
        </w:rPr>
      </w:pPr>
      <w:r>
        <w:rPr>
          <w:lang w:val="en-US"/>
        </w:rPr>
      </w:r>
    </w:p>
    <w:p>
      <w:pPr>
        <w:pStyle w:val="Normal"/>
        <w:jc w:val="both"/>
        <w:rPr>
          <w:lang w:val="en-US"/>
        </w:rPr>
      </w:pPr>
      <w:r>
        <w:rPr>
          <w:lang w:val="en-US"/>
        </w:rPr>
        <w:t xml:space="preserve">The meeting will consist of a </w:t>
      </w:r>
      <w:r>
        <w:rPr>
          <w:b/>
          <w:lang w:val="en-US"/>
        </w:rPr>
        <w:t>main session</w:t>
      </w:r>
      <w:r>
        <w:rPr>
          <w:lang w:val="en-US"/>
        </w:rPr>
        <w:t xml:space="preserve">, a </w:t>
      </w:r>
      <w:r>
        <w:rPr>
          <w:b/>
          <w:lang w:val="en-US"/>
        </w:rPr>
        <w:t>poster session</w:t>
      </w:r>
      <w:r>
        <w:rPr>
          <w:lang w:val="en-US"/>
        </w:rPr>
        <w:t>, a</w:t>
      </w:r>
      <w:bookmarkStart w:id="0" w:name="_GoBack"/>
      <w:bookmarkEnd w:id="0"/>
      <w:r>
        <w:rPr>
          <w:lang w:val="en-US"/>
        </w:rPr>
        <w:t xml:space="preserve">nd </w:t>
      </w:r>
      <w:r>
        <w:rPr>
          <w:b/>
          <w:lang w:val="en-US"/>
        </w:rPr>
        <w:t>four workshops</w:t>
      </w:r>
      <w:r>
        <w:rPr>
          <w:lang w:val="en-US"/>
        </w:rPr>
        <w:t xml:space="preserve">. </w:t>
      </w:r>
    </w:p>
    <w:p>
      <w:pPr>
        <w:pStyle w:val="Normal"/>
        <w:rPr>
          <w:lang w:val="en-US"/>
        </w:rPr>
      </w:pPr>
      <w:r>
        <w:rPr>
          <w:b/>
          <w:lang w:val="en-US"/>
        </w:rPr>
        <w:t>Keynote speakers</w:t>
      </w:r>
      <w:r>
        <w:rPr>
          <w:lang w:val="en-US"/>
        </w:rPr>
        <w:t xml:space="preserve"> for the main session:</w:t>
      </w:r>
    </w:p>
    <w:p>
      <w:pPr>
        <w:pStyle w:val="Normal"/>
        <w:rPr>
          <w:sz w:val="12"/>
          <w:szCs w:val="12"/>
        </w:rPr>
      </w:pPr>
      <w:r>
        <w:rPr>
          <w:sz w:val="12"/>
          <w:szCs w:val="12"/>
        </w:rPr>
      </w:r>
    </w:p>
    <w:p>
      <w:pPr>
        <w:pStyle w:val="Normal"/>
        <w:ind w:left="567" w:hanging="0"/>
        <w:rPr>
          <w:lang w:val="en-US"/>
        </w:rPr>
      </w:pPr>
      <w:r>
        <w:rPr/>
        <w:t>Jenny Audring (Universiteit Leiden)</w:t>
        <w:br/>
        <w:t>Ricardo Bermúdez-Otero (University of Manchester)</w:t>
        <w:br/>
        <w:t>David Embick (University of Pennsylvania)</w:t>
      </w:r>
    </w:p>
    <w:p>
      <w:pPr>
        <w:pStyle w:val="Normal"/>
        <w:rPr>
          <w:lang w:val="en-US"/>
        </w:rPr>
      </w:pPr>
      <w:r>
        <w:rPr>
          <w:lang w:val="en-US"/>
        </w:rPr>
      </w:r>
    </w:p>
    <w:p>
      <w:pPr>
        <w:pStyle w:val="Normal"/>
        <w:rPr>
          <w:b/>
          <w:b/>
          <w:bCs/>
          <w:lang w:val="en-US"/>
        </w:rPr>
      </w:pPr>
      <w:r>
        <w:rPr>
          <w:b/>
          <w:bCs/>
          <w:lang w:val="en-US"/>
        </w:rPr>
        <w:t xml:space="preserve">Workshops </w:t>
      </w:r>
    </w:p>
    <w:p>
      <w:pPr>
        <w:pStyle w:val="Normal"/>
        <w:rPr>
          <w:lang w:val="en-US"/>
        </w:rPr>
      </w:pPr>
      <w:r>
        <w:rPr>
          <w:bCs/>
          <w:lang w:val="en-US"/>
        </w:rPr>
        <w:t>As a tradition of IMMs, there will be four accompanying workshops adjoined to the main session of the conference:</w:t>
      </w:r>
    </w:p>
    <w:p>
      <w:pPr>
        <w:pStyle w:val="Normal"/>
        <w:rPr>
          <w:lang w:val="en-US"/>
        </w:rPr>
      </w:pPr>
      <w:r>
        <w:rPr>
          <w:lang w:val="en-US"/>
        </w:rPr>
      </w:r>
    </w:p>
    <w:tbl>
      <w:tblPr>
        <w:tblStyle w:val="Rcsostblzat"/>
        <w:tblW w:w="9062" w:type="dxa"/>
        <w:jc w:val="left"/>
        <w:tblInd w:w="0" w:type="dxa"/>
        <w:tblCellMar>
          <w:top w:w="0" w:type="dxa"/>
          <w:left w:w="108" w:type="dxa"/>
          <w:bottom w:w="0" w:type="dxa"/>
          <w:right w:w="108" w:type="dxa"/>
        </w:tblCellMar>
        <w:tblLook w:val="04a0" w:noHBand="0" w:noVBand="1" w:firstColumn="1" w:lastRow="0" w:lastColumn="0" w:firstRow="1"/>
      </w:tblPr>
      <w:tblGrid>
        <w:gridCol w:w="4956"/>
        <w:gridCol w:w="4105"/>
      </w:tblGrid>
      <w:tr>
        <w:trPr/>
        <w:tc>
          <w:tcPr>
            <w:tcW w:w="4956" w:type="dxa"/>
            <w:tcBorders/>
          </w:tcPr>
          <w:p>
            <w:pPr>
              <w:pStyle w:val="Normal"/>
              <w:rPr>
                <w:b/>
                <w:b/>
                <w:lang w:val="en-US"/>
              </w:rPr>
            </w:pPr>
            <w:r>
              <w:rPr>
                <w:b/>
                <w:lang w:val="en-US"/>
              </w:rPr>
              <w:t>Title</w:t>
            </w:r>
          </w:p>
        </w:tc>
        <w:tc>
          <w:tcPr>
            <w:tcW w:w="4105" w:type="dxa"/>
            <w:tcBorders/>
          </w:tcPr>
          <w:p>
            <w:pPr>
              <w:pStyle w:val="Normal"/>
              <w:rPr>
                <w:b/>
                <w:b/>
                <w:lang w:val="en-US"/>
              </w:rPr>
            </w:pPr>
            <w:r>
              <w:rPr>
                <w:b/>
                <w:lang w:val="en-US"/>
              </w:rPr>
              <w:t>Conveners</w:t>
            </w:r>
          </w:p>
        </w:tc>
      </w:tr>
      <w:tr>
        <w:trPr/>
        <w:tc>
          <w:tcPr>
            <w:tcW w:w="4956" w:type="dxa"/>
            <w:tcBorders/>
          </w:tcPr>
          <w:p>
            <w:pPr>
              <w:pStyle w:val="Normal"/>
              <w:rPr>
                <w:rFonts w:ascii="Calibri" w:hAnsi="Calibri" w:cs="Calibri" w:asciiTheme="minorHAnsi" w:cstheme="minorHAnsi" w:hAnsiTheme="minorHAnsi"/>
                <w:sz w:val="22"/>
                <w:szCs w:val="22"/>
                <w:lang w:val="en-US"/>
              </w:rPr>
            </w:pPr>
            <w:r>
              <w:rPr>
                <w:rFonts w:cs="Calibri" w:ascii="Calibri" w:hAnsi="Calibri" w:asciiTheme="minorHAnsi" w:cstheme="minorHAnsi" w:hAnsiTheme="minorHAnsi"/>
                <w:sz w:val="22"/>
                <w:szCs w:val="22"/>
              </w:rPr>
              <w:t>Analogy in Inflection</w:t>
            </w:r>
          </w:p>
        </w:tc>
        <w:tc>
          <w:tcPr>
            <w:tcW w:w="4105" w:type="dxa"/>
            <w:tcBorders/>
          </w:tcPr>
          <w:p>
            <w:pPr>
              <w:pStyle w:val="Normal"/>
              <w:rPr>
                <w:rFonts w:ascii="Calibri" w:hAnsi="Calibri" w:cs="Calibri" w:asciiTheme="minorHAnsi" w:cstheme="minorHAnsi" w:hAnsiTheme="minorHAnsi"/>
                <w:sz w:val="22"/>
                <w:szCs w:val="22"/>
                <w:lang w:val="en-US"/>
              </w:rPr>
            </w:pPr>
            <w:r>
              <w:rPr>
                <w:rFonts w:cs="Calibri" w:ascii="Calibri" w:hAnsi="Calibri" w:asciiTheme="minorHAnsi" w:cstheme="minorHAnsi" w:hAnsiTheme="minorHAnsi"/>
                <w:sz w:val="22"/>
                <w:szCs w:val="22"/>
              </w:rPr>
              <w:t>Erich R. Round, Emily Lindsay-Smith, Sacha Beniamine - Surrey Morphology Group</w:t>
            </w:r>
          </w:p>
        </w:tc>
      </w:tr>
      <w:tr>
        <w:trPr/>
        <w:tc>
          <w:tcPr>
            <w:tcW w:w="4956" w:type="dxa"/>
            <w:tcBorders/>
          </w:tcPr>
          <w:p>
            <w:pPr>
              <w:pStyle w:val="Normal"/>
              <w:rPr>
                <w:rFonts w:ascii="Calibri" w:hAnsi="Calibri" w:cs="Calibri" w:asciiTheme="minorHAnsi" w:cstheme="minorHAnsi" w:hAnsiTheme="minorHAnsi"/>
                <w:sz w:val="22"/>
                <w:szCs w:val="22"/>
                <w:lang w:val="en-US"/>
              </w:rPr>
            </w:pPr>
            <w:r>
              <w:rPr>
                <w:rFonts w:cs="Calibri" w:ascii="Calibri" w:hAnsi="Calibri" w:asciiTheme="minorHAnsi" w:cstheme="minorHAnsi" w:hAnsiTheme="minorHAnsi"/>
                <w:sz w:val="22"/>
                <w:szCs w:val="22"/>
              </w:rPr>
              <w:t>The imperfectability of morphology: From analogy to anomaly (and back again)</w:t>
            </w:r>
          </w:p>
        </w:tc>
        <w:tc>
          <w:tcPr>
            <w:tcW w:w="4105" w:type="dxa"/>
            <w:tcBorders/>
          </w:tcPr>
          <w:p>
            <w:pPr>
              <w:pStyle w:val="Normal"/>
              <w:rPr>
                <w:rFonts w:ascii="Calibri" w:hAnsi="Calibri" w:cs="Calibri" w:asciiTheme="minorHAnsi" w:cstheme="minorHAnsi" w:hAnsiTheme="minorHAnsi"/>
                <w:sz w:val="22"/>
                <w:szCs w:val="22"/>
                <w:lang w:val="en-US"/>
              </w:rPr>
            </w:pPr>
            <w:r>
              <w:rPr>
                <w:rFonts w:cs="Calibri" w:ascii="Calibri" w:hAnsi="Calibri" w:asciiTheme="minorHAnsi" w:cstheme="minorHAnsi" w:hAnsiTheme="minorHAnsi"/>
                <w:sz w:val="22"/>
                <w:szCs w:val="22"/>
              </w:rPr>
              <w:t>James P. Blevins, Petar Milin</w:t>
            </w:r>
          </w:p>
        </w:tc>
      </w:tr>
      <w:tr>
        <w:trPr/>
        <w:tc>
          <w:tcPr>
            <w:tcW w:w="4956" w:type="dxa"/>
            <w:tcBorders/>
          </w:tcPr>
          <w:p>
            <w:pPr>
              <w:pStyle w:val="Normal"/>
              <w:rPr>
                <w:rFonts w:ascii="Calibri" w:hAnsi="Calibri" w:cs="" w:asciiTheme="minorHAnsi" w:cstheme="minorBidi" w:hAnsiTheme="minorHAnsi"/>
                <w:sz w:val="22"/>
                <w:szCs w:val="22"/>
                <w:lang w:val="en-US"/>
              </w:rPr>
            </w:pPr>
            <w:r>
              <w:rPr>
                <w:rFonts w:cs="" w:ascii="Calibri" w:hAnsi="Calibri" w:asciiTheme="minorHAnsi" w:cstheme="minorBidi" w:hAnsiTheme="minorHAnsi"/>
                <w:sz w:val="22"/>
                <w:szCs w:val="22"/>
              </w:rPr>
              <w:t>Dissecting Morphological Theory 3: Diminutivisation, allomorphy and the architecture of grammar</w:t>
            </w:r>
          </w:p>
        </w:tc>
        <w:tc>
          <w:tcPr>
            <w:tcW w:w="4105" w:type="dxa"/>
            <w:tcBorders/>
          </w:tcPr>
          <w:p>
            <w:pPr>
              <w:pStyle w:val="Normal"/>
              <w:rPr>
                <w:rFonts w:ascii="Calibri" w:hAnsi="Calibri" w:cs="Calibri" w:asciiTheme="minorHAnsi" w:cstheme="minorHAnsi" w:hAnsiTheme="minorHAnsi"/>
                <w:sz w:val="22"/>
                <w:szCs w:val="22"/>
                <w:lang w:val="en-US"/>
              </w:rPr>
            </w:pPr>
            <w:r>
              <w:rPr>
                <w:rFonts w:cs="Calibri" w:ascii="Calibri" w:hAnsi="Calibri" w:asciiTheme="minorHAnsi" w:cstheme="minorHAnsi" w:hAnsiTheme="minorHAnsi"/>
                <w:sz w:val="22"/>
                <w:szCs w:val="22"/>
              </w:rPr>
              <w:t>Stela Manova, Katharina Korecky-Kröll, Olga Steriopolo</w:t>
            </w:r>
          </w:p>
        </w:tc>
      </w:tr>
      <w:tr>
        <w:trPr/>
        <w:tc>
          <w:tcPr>
            <w:tcW w:w="4956" w:type="dxa"/>
            <w:tcBorders/>
          </w:tcPr>
          <w:p>
            <w:pPr>
              <w:pStyle w:val="Normal"/>
              <w:rPr>
                <w:rFonts w:ascii="Calibri" w:hAnsi="Calibri" w:cs="Calibri" w:asciiTheme="minorHAnsi" w:cstheme="minorHAnsi" w:hAnsiTheme="minorHAnsi"/>
                <w:sz w:val="22"/>
                <w:szCs w:val="22"/>
                <w:lang w:val="en-US"/>
              </w:rPr>
            </w:pPr>
            <w:r>
              <w:rPr>
                <w:rFonts w:cs="Calibri" w:ascii="Calibri" w:hAnsi="Calibri" w:asciiTheme="minorHAnsi" w:cstheme="minorHAnsi" w:hAnsiTheme="minorHAnsi"/>
                <w:sz w:val="22"/>
                <w:szCs w:val="22"/>
              </w:rPr>
              <w:t>Back-formation in a new theoretical universe</w:t>
            </w:r>
          </w:p>
        </w:tc>
        <w:tc>
          <w:tcPr>
            <w:tcW w:w="4105" w:type="dxa"/>
            <w:tcBorders/>
          </w:tcPr>
          <w:p>
            <w:pPr>
              <w:pStyle w:val="Normal"/>
              <w:rPr>
                <w:rFonts w:ascii="Calibri" w:hAnsi="Calibri" w:cs="Calibri" w:asciiTheme="minorHAnsi" w:cstheme="minorHAnsi" w:hAnsiTheme="minorHAnsi"/>
                <w:sz w:val="22"/>
                <w:szCs w:val="22"/>
                <w:lang w:val="en-US"/>
              </w:rPr>
            </w:pPr>
            <w:r>
              <w:rPr>
                <w:rFonts w:cs="Calibri" w:ascii="Calibri" w:hAnsi="Calibri" w:asciiTheme="minorHAnsi" w:cstheme="minorHAnsi" w:hAnsiTheme="minorHAnsi"/>
                <w:sz w:val="22"/>
                <w:szCs w:val="22"/>
              </w:rPr>
              <w:t>Livio Gaeta, Fabio Montermini</w:t>
            </w:r>
          </w:p>
        </w:tc>
      </w:tr>
    </w:tbl>
    <w:p>
      <w:pPr>
        <w:pStyle w:val="Normal"/>
        <w:rPr>
          <w:lang w:val="en-US"/>
        </w:rPr>
      </w:pPr>
      <w:r>
        <w:rPr>
          <w:lang w:val="en-US"/>
        </w:rPr>
      </w:r>
    </w:p>
    <w:p>
      <w:pPr>
        <w:pStyle w:val="Normal"/>
        <w:rPr>
          <w:b/>
          <w:b/>
          <w:lang w:val="en-US"/>
        </w:rPr>
      </w:pPr>
      <w:r>
        <w:rPr>
          <w:b/>
          <w:lang w:val="en-US"/>
        </w:rPr>
        <w:t>Abstract submission for the main session and the poster session</w:t>
      </w:r>
    </w:p>
    <w:p>
      <w:pPr>
        <w:pStyle w:val="Normal"/>
        <w:rPr>
          <w:lang w:val="en-US"/>
        </w:rPr>
      </w:pPr>
      <w:r>
        <w:rPr>
          <w:lang w:val="en-US"/>
        </w:rPr>
        <w:t xml:space="preserve">2-page abstracts for 20-minute presentations (plus 10 minutes for discussion) or a poster should be submitted via the meeting’s online services in EasyChair: </w:t>
      </w:r>
      <w:hyperlink r:id="rId2">
        <w:r>
          <w:rPr>
            <w:rStyle w:val="InternetLink"/>
            <w:lang w:val="en-US"/>
          </w:rPr>
          <w:t>https://easychair.org/conferences/?conf=imm20</w:t>
        </w:r>
      </w:hyperlink>
    </w:p>
    <w:p>
      <w:pPr>
        <w:pStyle w:val="Normal"/>
        <w:rPr>
          <w:lang w:val="en-US"/>
        </w:rPr>
      </w:pPr>
      <w:r>
        <w:rPr>
          <w:lang w:val="en-US"/>
        </w:rPr>
        <w:t xml:space="preserve">Submission is limited to one individual and one joint authorship abstract (or two joint authorship ones) per person. For more information on submissions check the official website: </w:t>
      </w:r>
      <w:hyperlink r:id="rId3">
        <w:r>
          <w:rPr>
            <w:rStyle w:val="InternetLink"/>
            <w:lang w:val="en-US"/>
          </w:rPr>
          <w:t>http://www.nytud.hu/imm20/</w:t>
        </w:r>
      </w:hyperlink>
      <w:r>
        <w:rPr>
          <w:lang w:val="en-US"/>
        </w:rPr>
        <w:t xml:space="preserve">  </w:t>
      </w:r>
    </w:p>
    <w:p>
      <w:pPr>
        <w:pStyle w:val="Normal"/>
        <w:rPr>
          <w:lang w:val="en-US"/>
        </w:rPr>
      </w:pPr>
      <w:r>
        <w:rPr>
          <w:lang w:val="en-US"/>
        </w:rPr>
      </w:r>
    </w:p>
    <w:p>
      <w:pPr>
        <w:pStyle w:val="Normal"/>
        <w:rPr>
          <w:b/>
          <w:b/>
          <w:lang w:val="en-US"/>
        </w:rPr>
      </w:pPr>
      <w:r>
        <w:rPr>
          <w:b/>
          <w:lang w:val="en-US"/>
        </w:rPr>
        <w:t>Abstracts for the workshops</w:t>
      </w:r>
    </w:p>
    <w:p>
      <w:pPr>
        <w:pStyle w:val="Normal"/>
        <w:rPr>
          <w:lang w:val="en-US"/>
        </w:rPr>
      </w:pPr>
      <w:r>
        <w:rPr>
          <w:lang w:val="en-US"/>
        </w:rPr>
        <w:t xml:space="preserve">The workshop organizers are responsible for managing their abstract submission and evaluation procedure, therefore abstracts for the workshops should be submitted directly to them, through the channel(s) determined by them. For details, please consult the “Workshops” page of the conference website: </w:t>
      </w:r>
      <w:hyperlink r:id="rId4">
        <w:r>
          <w:rPr>
            <w:rStyle w:val="InternetLink"/>
            <w:lang w:val="en-US"/>
          </w:rPr>
          <w:t>http://www.nytud.hu/imm20/workshops.html</w:t>
        </w:r>
      </w:hyperlink>
      <w:r>
        <w:rPr>
          <w:lang w:val="en-US"/>
        </w:rPr>
        <w:t xml:space="preserve">  </w:t>
      </w:r>
      <w:r>
        <w:br w:type="page"/>
      </w:r>
    </w:p>
    <w:p>
      <w:pPr>
        <w:pStyle w:val="Normal"/>
        <w:rPr>
          <w:b/>
          <w:b/>
          <w:lang w:val="en-US"/>
        </w:rPr>
      </w:pPr>
      <w:r>
        <w:rPr>
          <w:b/>
          <w:lang w:val="en-US"/>
        </w:rPr>
        <w:t>Important notice for authors:</w:t>
      </w:r>
    </w:p>
    <w:p>
      <w:pPr>
        <w:pStyle w:val="Normal"/>
        <w:rPr>
          <w:lang w:val="en-US"/>
        </w:rPr>
      </w:pPr>
      <w:r>
        <w:rPr>
          <w:lang w:val="en-US"/>
        </w:rPr>
        <w:t>Any single abstract can only be submitted to either the main session (including the poster session), or one of the workshops, but not both. Abstracts submitted to multiple sessions will NOT be considered for the main session or the poster session at all.</w:t>
      </w:r>
    </w:p>
    <w:p>
      <w:pPr>
        <w:pStyle w:val="Normal"/>
        <w:rPr>
          <w:lang w:val="en-US"/>
        </w:rPr>
      </w:pPr>
      <w:r>
        <w:rPr>
          <w:lang w:val="en-US"/>
        </w:rPr>
      </w:r>
    </w:p>
    <w:p>
      <w:pPr>
        <w:pStyle w:val="Normal"/>
        <w:rPr>
          <w:lang w:val="en-US"/>
        </w:rPr>
      </w:pPr>
      <w:r>
        <w:rPr>
          <w:b/>
          <w:bCs/>
          <w:color w:val="FF0000"/>
          <w:lang w:val="en-US"/>
        </w:rPr>
        <w:t>Extended deadline for submission of abstracts: January 31, 2022.</w:t>
      </w:r>
    </w:p>
    <w:p>
      <w:pPr>
        <w:pStyle w:val="Normal"/>
        <w:rPr>
          <w:lang w:val="en-US"/>
        </w:rPr>
      </w:pPr>
      <w:r>
        <w:rPr>
          <w:lang w:val="en-US"/>
        </w:rPr>
      </w:r>
    </w:p>
    <w:p>
      <w:pPr>
        <w:pStyle w:val="Normal"/>
        <w:rPr>
          <w:lang w:val="en-US"/>
        </w:rPr>
      </w:pPr>
      <w:r>
        <w:rPr>
          <w:lang w:val="en-US"/>
        </w:rPr>
        <w:t xml:space="preserve">Notification of acceptance: May 31, 2022 </w:t>
      </w:r>
    </w:p>
    <w:p>
      <w:pPr>
        <w:pStyle w:val="Normal"/>
        <w:rPr>
          <w:lang w:val="en-US"/>
        </w:rPr>
      </w:pPr>
      <w:r>
        <w:rPr>
          <w:lang w:val="en-US"/>
        </w:rPr>
      </w:r>
    </w:p>
    <w:p>
      <w:pPr>
        <w:pStyle w:val="Normal"/>
        <w:pBdr>
          <w:top w:val="single" w:sz="4" w:space="1" w:color="000000"/>
          <w:left w:val="single" w:sz="4" w:space="4" w:color="000000"/>
          <w:bottom w:val="single" w:sz="4" w:space="1" w:color="000000"/>
          <w:right w:val="single" w:sz="4" w:space="4" w:color="000000"/>
        </w:pBdr>
        <w:rPr>
          <w:lang w:val="en-US"/>
        </w:rPr>
      </w:pPr>
      <w:r>
        <w:rPr>
          <w:lang w:val="en-US"/>
        </w:rPr>
        <w:t xml:space="preserve">Conference e-mail address: </w:t>
      </w:r>
      <w:hyperlink r:id="rId5">
        <w:r>
          <w:rPr>
            <w:rStyle w:val="InternetLink"/>
            <w:lang w:val="en-US"/>
          </w:rPr>
          <w:t>imm20@nytud.hu</w:t>
        </w:r>
      </w:hyperlink>
    </w:p>
    <w:p>
      <w:pPr>
        <w:pStyle w:val="Normal"/>
        <w:pBdr>
          <w:top w:val="single" w:sz="4" w:space="1" w:color="000000"/>
          <w:left w:val="single" w:sz="4" w:space="4" w:color="000000"/>
          <w:bottom w:val="single" w:sz="4" w:space="1" w:color="000000"/>
          <w:right w:val="single" w:sz="4" w:space="4" w:color="000000"/>
        </w:pBdr>
        <w:rPr>
          <w:lang w:val="en-US"/>
        </w:rPr>
      </w:pPr>
      <w:r>
        <w:rPr>
          <w:lang w:val="en-US"/>
        </w:rPr>
        <w:t xml:space="preserve">Conference website: </w:t>
      </w:r>
      <w:hyperlink r:id="rId6">
        <w:r>
          <w:rPr>
            <w:rStyle w:val="InternetLink"/>
            <w:lang w:val="en-US"/>
          </w:rPr>
          <w:t>http://www.nytud.hu/imm20/index.html</w:t>
        </w:r>
      </w:hyperlink>
      <w:r>
        <w:rPr>
          <w:lang w:val="en-US"/>
        </w:rPr>
        <w:t xml:space="preserve"> </w:t>
      </w:r>
    </w:p>
    <w:p>
      <w:pPr>
        <w:pStyle w:val="Normal"/>
        <w:rPr>
          <w:lang w:val="en-US"/>
        </w:rPr>
      </w:pPr>
      <w:r>
        <w:rPr>
          <w:lang w:val="en-US"/>
        </w:rPr>
      </w:r>
    </w:p>
    <w:p>
      <w:pPr>
        <w:pStyle w:val="Normal"/>
        <w:rPr>
          <w:b/>
          <w:b/>
          <w:bCs/>
          <w:lang w:val="en-US"/>
        </w:rPr>
      </w:pPr>
      <w:r>
        <w:rPr>
          <w:b/>
          <w:bCs/>
          <w:lang w:val="en-US"/>
        </w:rPr>
        <w:t>Organising committee:</w:t>
      </w:r>
    </w:p>
    <w:p>
      <w:pPr>
        <w:pStyle w:val="Normal"/>
        <w:rPr>
          <w:lang w:val="en-US"/>
        </w:rPr>
      </w:pPr>
      <w:r>
        <w:rPr>
          <w:lang w:val="en-US"/>
        </w:rPr>
        <w:t>Márton A. Baló (</w:t>
      </w:r>
      <w:hyperlink r:id="rId7">
        <w:r>
          <w:rPr>
            <w:rStyle w:val="InternetLink"/>
            <w:lang w:val="en-US"/>
          </w:rPr>
          <w:t>balo@nytud.hu</w:t>
        </w:r>
      </w:hyperlink>
      <w:r>
        <w:rPr>
          <w:lang w:val="en-US"/>
        </w:rPr>
        <w:t>)</w:t>
      </w:r>
    </w:p>
    <w:p>
      <w:pPr>
        <w:pStyle w:val="Normal"/>
        <w:rPr>
          <w:lang w:val="en-US"/>
        </w:rPr>
      </w:pPr>
      <w:r>
        <w:rPr>
          <w:lang w:val="en-US"/>
        </w:rPr>
        <w:t>Huba Bartos (</w:t>
      </w:r>
      <w:hyperlink r:id="rId8">
        <w:r>
          <w:rPr>
            <w:rStyle w:val="InternetLink"/>
            <w:lang w:val="en-US"/>
          </w:rPr>
          <w:t>bartos.huba@nytud.hu</w:t>
        </w:r>
      </w:hyperlink>
      <w:r>
        <w:rPr>
          <w:lang w:val="en-US"/>
        </w:rPr>
        <w:t>)</w:t>
      </w:r>
    </w:p>
    <w:p>
      <w:pPr>
        <w:pStyle w:val="Normal"/>
        <w:rPr>
          <w:lang w:val="en-US"/>
        </w:rPr>
      </w:pPr>
      <w:r>
        <w:rPr>
          <w:lang w:val="en-US"/>
        </w:rPr>
        <w:t>Krisztina Polgárdi (</w:t>
      </w:r>
      <w:hyperlink r:id="rId9">
        <w:r>
          <w:rPr>
            <w:rStyle w:val="InternetLink"/>
            <w:lang w:val="en-US"/>
          </w:rPr>
          <w:t>polgardi.krisztina@nytud.hu</w:t>
        </w:r>
      </w:hyperlink>
      <w:r>
        <w:rPr>
          <w:lang w:val="en-US"/>
        </w:rPr>
        <w:t xml:space="preserve">) </w:t>
      </w:r>
    </w:p>
    <w:p>
      <w:pPr>
        <w:pStyle w:val="Normal"/>
        <w:rPr>
          <w:lang w:val="en-US"/>
        </w:rPr>
      </w:pPr>
      <w:r>
        <w:rPr>
          <w:lang w:val="en-US"/>
        </w:rPr>
        <w:t>Péter Rebrus (</w:t>
      </w:r>
      <w:hyperlink r:id="rId10">
        <w:r>
          <w:rPr>
            <w:rStyle w:val="InternetLink"/>
            <w:lang w:val="en-US"/>
          </w:rPr>
          <w:t>rebrus.peter@nytud.hu</w:t>
        </w:r>
      </w:hyperlink>
      <w:r>
        <w:rPr>
          <w:lang w:val="en-US"/>
        </w:rPr>
        <w:t xml:space="preserve">) </w:t>
      </w:r>
    </w:p>
    <w:p>
      <w:pPr>
        <w:pStyle w:val="Normal"/>
        <w:rPr>
          <w:lang w:val="en-US"/>
        </w:rPr>
      </w:pPr>
      <w:r>
        <w:rPr>
          <w:lang w:val="en-US"/>
        </w:rPr>
      </w:r>
    </w:p>
    <w:p>
      <w:pPr>
        <w:pStyle w:val="Normal"/>
        <w:rPr>
          <w:lang w:val="en-US"/>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alibri">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hu-H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Calibri" w:cstheme="minorHAnsi" w:eastAsiaTheme="minorHAnsi"/>
        <w:sz w:val="24"/>
        <w:szCs w:val="22"/>
        <w:lang w:val="hu-H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85148"/>
    <w:pPr>
      <w:widowControl/>
      <w:suppressAutoHyphens w:val="true"/>
      <w:bidi w:val="0"/>
      <w:spacing w:lineRule="auto" w:line="240" w:before="0" w:after="0"/>
      <w:jc w:val="left"/>
    </w:pPr>
    <w:rPr>
      <w:rFonts w:eastAsia="Times New Roman" w:cs="Times New Roman" w:ascii="Times New Roman" w:hAnsi="Times New Roman"/>
      <w:color w:val="auto"/>
      <w:kern w:val="0"/>
      <w:sz w:val="24"/>
      <w:szCs w:val="24"/>
      <w:lang w:eastAsia="ar-SA" w:val="hu-HU" w:bidi="ar-SA"/>
    </w:rPr>
  </w:style>
  <w:style w:type="character" w:styleId="DefaultParagraphFont" w:default="1">
    <w:name w:val="Default Paragraph Font"/>
    <w:uiPriority w:val="1"/>
    <w:semiHidden/>
    <w:unhideWhenUsed/>
    <w:qFormat/>
    <w:rPr/>
  </w:style>
  <w:style w:type="character" w:styleId="InternetLink">
    <w:name w:val="Hyperlink"/>
    <w:unhideWhenUsed/>
    <w:rsid w:val="00285148"/>
    <w:rPr>
      <w:color w:val="0000FF"/>
      <w:u w:val="single"/>
    </w:rPr>
  </w:style>
  <w:style w:type="character" w:styleId="BuborkszvegChar" w:customStyle="1">
    <w:name w:val="Buborékszöveg Char"/>
    <w:basedOn w:val="DefaultParagraphFont"/>
    <w:link w:val="Buborkszveg"/>
    <w:uiPriority w:val="99"/>
    <w:semiHidden/>
    <w:qFormat/>
    <w:rsid w:val="00201ffc"/>
    <w:rPr>
      <w:rFonts w:ascii="Tahoma" w:hAnsi="Tahoma" w:eastAsia="Times New Roman" w:cs="Tahoma"/>
      <w:sz w:val="16"/>
      <w:szCs w:val="16"/>
      <w:lang w:eastAsia="ar-SA"/>
    </w:rPr>
  </w:style>
  <w:style w:type="character" w:styleId="LfejChar" w:customStyle="1">
    <w:name w:val="Élőfej Char"/>
    <w:basedOn w:val="DefaultParagraphFont"/>
    <w:link w:val="lfej"/>
    <w:uiPriority w:val="99"/>
    <w:semiHidden/>
    <w:qFormat/>
    <w:rsid w:val="00e30020"/>
    <w:rPr>
      <w:rFonts w:eastAsia="Times New Roman" w:cs="Times New Roman"/>
      <w:szCs w:val="24"/>
      <w:lang w:eastAsia="ar-SA"/>
    </w:rPr>
  </w:style>
  <w:style w:type="character" w:styleId="LlbChar" w:customStyle="1">
    <w:name w:val="Élőláb Char"/>
    <w:basedOn w:val="DefaultParagraphFont"/>
    <w:link w:val="llb"/>
    <w:uiPriority w:val="99"/>
    <w:semiHidden/>
    <w:qFormat/>
    <w:rsid w:val="00e30020"/>
    <w:rPr>
      <w:rFonts w:eastAsia="Times New Roman" w:cs="Times New Roman"/>
      <w:szCs w:val="24"/>
      <w:lang w:eastAsia="ar-SA"/>
    </w:rPr>
  </w:style>
  <w:style w:type="character" w:styleId="VisitedInternetLink">
    <w:name w:val="FollowedHyperlink"/>
    <w:basedOn w:val="DefaultParagraphFont"/>
    <w:uiPriority w:val="99"/>
    <w:semiHidden/>
    <w:unhideWhenUsed/>
    <w:rsid w:val="0013481c"/>
    <w:rPr>
      <w:color w:val="800080"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BuborkszvegChar"/>
    <w:uiPriority w:val="99"/>
    <w:semiHidden/>
    <w:unhideWhenUsed/>
    <w:qFormat/>
    <w:rsid w:val="00201ffc"/>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lfejChar"/>
    <w:uiPriority w:val="99"/>
    <w:semiHidden/>
    <w:unhideWhenUsed/>
    <w:rsid w:val="00e30020"/>
    <w:pPr>
      <w:tabs>
        <w:tab w:val="clear" w:pos="708"/>
        <w:tab w:val="center" w:pos="4536" w:leader="none"/>
        <w:tab w:val="right" w:pos="9072" w:leader="none"/>
      </w:tabs>
    </w:pPr>
    <w:rPr/>
  </w:style>
  <w:style w:type="paragraph" w:styleId="Footer">
    <w:name w:val="Footer"/>
    <w:basedOn w:val="Normal"/>
    <w:link w:val="llbChar"/>
    <w:uiPriority w:val="99"/>
    <w:semiHidden/>
    <w:unhideWhenUsed/>
    <w:rsid w:val="00e30020"/>
    <w:pPr>
      <w:tabs>
        <w:tab w:val="clear" w:pos="708"/>
        <w:tab w:val="center" w:pos="4536" w:leader="none"/>
        <w:tab w:val="right" w:pos="9072" w:leader="none"/>
      </w:tabs>
    </w:pPr>
    <w:rPr/>
  </w:style>
  <w:style w:type="numbering" w:styleId="NoList" w:default="1">
    <w:name w:val="No List"/>
    <w:uiPriority w:val="99"/>
    <w:semiHidden/>
    <w:unhideWhenUsed/>
    <w:qFormat/>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table" w:styleId="Rcsostblzat">
    <w:name w:val="Table Grid"/>
    <w:basedOn w:val="Normltblzat"/>
    <w:uiPriority w:val="59"/>
    <w:rsid w:val="008a352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asychair.org/conferences/?conf=imm20" TargetMode="External"/><Relationship Id="rId3" Type="http://schemas.openxmlformats.org/officeDocument/2006/relationships/hyperlink" Target="http://www.nytud.hu/imm20/" TargetMode="External"/><Relationship Id="rId4" Type="http://schemas.openxmlformats.org/officeDocument/2006/relationships/hyperlink" Target="http://www.nytud.hu/imm20/workshops.html" TargetMode="External"/><Relationship Id="rId5" Type="http://schemas.openxmlformats.org/officeDocument/2006/relationships/hyperlink" Target="mailto:imm20@nytud.hu" TargetMode="External"/><Relationship Id="rId6" Type="http://schemas.openxmlformats.org/officeDocument/2006/relationships/hyperlink" Target="http://www.nytud.hu/imm20/index.html" TargetMode="External"/><Relationship Id="rId7" Type="http://schemas.openxmlformats.org/officeDocument/2006/relationships/hyperlink" Target="mailto:balo@nytud.hu" TargetMode="External"/><Relationship Id="rId8" Type="http://schemas.openxmlformats.org/officeDocument/2006/relationships/hyperlink" Target="mailto:bartos.huba@nytud.hu" TargetMode="External"/><Relationship Id="rId9" Type="http://schemas.openxmlformats.org/officeDocument/2006/relationships/hyperlink" Target="mailto:polgardi.krisztina@nytud.hu" TargetMode="External"/><Relationship Id="rId10" Type="http://schemas.openxmlformats.org/officeDocument/2006/relationships/hyperlink" Target="mailto:rebrus.peter@nytud.hu" TargetMode="Externa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LibreOffice/6.4.7.2$Linux_X86_64 LibreOffice_project/40$Build-2</Application>
  <Pages>2</Pages>
  <Words>395</Words>
  <Characters>2497</Characters>
  <CharactersWithSpaces>2864</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2021-10-21T13:19:00Z</dcterms:created>
  <dc:creator>Kiefer Ferenc</dc:creator>
  <dc:description/>
  <dc:language>en-US</dc:language>
  <cp:lastModifiedBy/>
  <dcterms:modified xsi:type="dcterms:W3CDTF">2022-01-16T09:54:57Z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